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301D4330"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050A80">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14440B2C"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sidRPr="00D0115E">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D0115E">
        <w:rPr>
          <w:rFonts w:ascii="Cambria" w:hAnsi="Cambria" w:cs="Arial"/>
          <w:sz w:val="22"/>
          <w:szCs w:val="22"/>
          <w:lang w:eastAsia="pl-PL"/>
        </w:rPr>
        <w:t>(</w:t>
      </w:r>
      <w:r w:rsidR="0092759C" w:rsidRPr="0092759C">
        <w:rPr>
          <w:rFonts w:ascii="Cambria" w:hAnsi="Cambria" w:cs="Arial"/>
          <w:sz w:val="22"/>
          <w:szCs w:val="22"/>
          <w:lang w:eastAsia="pl-PL"/>
        </w:rPr>
        <w:t xml:space="preserve">tekst jedn.: </w:t>
      </w:r>
      <w:r w:rsidR="00355DF2" w:rsidRPr="00330497">
        <w:rPr>
          <w:rFonts w:ascii="Cambria" w:hAnsi="Cambria" w:cs="Arial"/>
          <w:sz w:val="22"/>
          <w:szCs w:val="22"/>
        </w:rPr>
        <w:t>Dz. U. z 202</w:t>
      </w:r>
      <w:r w:rsidR="00355DF2">
        <w:rPr>
          <w:rFonts w:ascii="Cambria" w:hAnsi="Cambria" w:cs="Arial"/>
          <w:sz w:val="22"/>
          <w:szCs w:val="22"/>
        </w:rPr>
        <w:t>2</w:t>
      </w:r>
      <w:r w:rsidR="00355DF2" w:rsidRPr="00330497">
        <w:rPr>
          <w:rFonts w:ascii="Cambria" w:hAnsi="Cambria" w:cs="Arial"/>
          <w:sz w:val="22"/>
          <w:szCs w:val="22"/>
        </w:rPr>
        <w:t xml:space="preserve"> r. poz. 1</w:t>
      </w:r>
      <w:r w:rsidR="00355DF2">
        <w:rPr>
          <w:rFonts w:ascii="Cambria" w:hAnsi="Cambria" w:cs="Arial"/>
          <w:sz w:val="22"/>
          <w:szCs w:val="22"/>
        </w:rPr>
        <w:t>710</w:t>
      </w:r>
      <w:r w:rsidR="00355DF2" w:rsidRPr="00330497">
        <w:rPr>
          <w:rFonts w:ascii="Cambria" w:hAnsi="Cambria" w:cs="Arial"/>
          <w:sz w:val="22"/>
          <w:szCs w:val="22"/>
        </w:rPr>
        <w:t xml:space="preserve"> z </w:t>
      </w:r>
      <w:proofErr w:type="spellStart"/>
      <w:r w:rsidR="00355DF2" w:rsidRPr="00330497">
        <w:rPr>
          <w:rFonts w:ascii="Cambria" w:hAnsi="Cambria" w:cs="Arial"/>
          <w:sz w:val="22"/>
          <w:szCs w:val="22"/>
        </w:rPr>
        <w:t>późn</w:t>
      </w:r>
      <w:proofErr w:type="spellEnd"/>
      <w:r w:rsidR="00355DF2" w:rsidRPr="00330497">
        <w:rPr>
          <w:rFonts w:ascii="Cambria" w:hAnsi="Cambria" w:cs="Arial"/>
          <w:sz w:val="22"/>
          <w:szCs w:val="22"/>
        </w:rPr>
        <w:t>. zm</w:t>
      </w:r>
      <w:r w:rsidR="00355DF2">
        <w:rPr>
          <w:rFonts w:ascii="Cambria" w:hAnsi="Cambria" w:cs="Arial"/>
          <w:sz w:val="22"/>
          <w:szCs w:val="22"/>
        </w:rPr>
        <w:t>.</w:t>
      </w:r>
      <w:r w:rsidRPr="00D0115E">
        <w:rPr>
          <w:rFonts w:ascii="Cambria" w:hAnsi="Cambria" w:cs="Arial"/>
          <w:sz w:val="22"/>
          <w:szCs w:val="22"/>
          <w:lang w:eastAsia="pl-PL"/>
        </w:rPr>
        <w:t>.</w:t>
      </w:r>
      <w:r w:rsidR="0092759C" w:rsidRPr="00D0115E">
        <w:rPr>
          <w:rFonts w:ascii="Cambria" w:hAnsi="Cambria" w:cs="Arial"/>
          <w:sz w:val="22"/>
          <w:szCs w:val="22"/>
          <w:lang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32FC50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BB4013">
        <w:rPr>
          <w:rFonts w:ascii="Cambria" w:hAnsi="Cambria" w:cs="Arial"/>
          <w:sz w:val="22"/>
          <w:szCs w:val="22"/>
          <w:lang w:eastAsia="pl-PL"/>
        </w:rPr>
        <w:t xml:space="preserve">szkółkarskiej </w:t>
      </w:r>
      <w:r>
        <w:rPr>
          <w:rFonts w:ascii="Cambria" w:hAnsi="Cambria" w:cs="Arial"/>
          <w:sz w:val="22"/>
          <w:szCs w:val="22"/>
          <w:lang w:eastAsia="pl-PL"/>
        </w:rPr>
        <w:t xml:space="preserve">polegające na </w:t>
      </w:r>
      <w:r w:rsidR="00BB4013">
        <w:rPr>
          <w:rFonts w:ascii="Cambria" w:hAnsi="Cambria" w:cs="Arial"/>
          <w:sz w:val="22"/>
          <w:szCs w:val="22"/>
          <w:lang w:eastAsia="pl-PL"/>
        </w:rPr>
        <w:t>terenie Nadleśnictwa ______________ (Szkółka Leśna __________) w roku 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D0115E">
        <w:rPr>
          <w:rFonts w:ascii="Cambria" w:hAnsi="Cambria" w:cs="Arial"/>
          <w:sz w:val="22"/>
          <w:szCs w:val="22"/>
          <w:lang w:eastAsia="pl-PL"/>
        </w:rPr>
        <w:t>i</w:t>
      </w:r>
      <w:proofErr w:type="spellEnd"/>
      <w:r w:rsidRPr="00D0115E">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29AB60E3"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0115E">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lastRenderedPageBreak/>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2EB0A521"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49BBB376" w14:textId="7172EA49" w:rsidR="00D0115E" w:rsidRDefault="00D0115E"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17.</w:t>
      </w:r>
      <w:r>
        <w:rPr>
          <w:rFonts w:ascii="Cambria" w:hAnsi="Cambria" w:cs="Arial"/>
          <w:bCs/>
          <w:iCs/>
          <w:color w:val="000000"/>
          <w:sz w:val="22"/>
          <w:szCs w:val="22"/>
          <w:lang w:eastAsia="pl-PL"/>
        </w:rPr>
        <w:tab/>
        <w:t>Wykonawca, w zakresie ochrony miejsc gniazdowania ptaków zobowiązany jest do niezwłocznego powiadamiania Przedstawiciela Zamawiającego o każdorazowym przypadku ścięcia drzewa z dziuplą lub gniazdem ptaków.</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46172CE6" w14:textId="77777777" w:rsidR="00546C95" w:rsidRDefault="00546C95"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w:t>
      </w:r>
      <w:r>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 xml:space="preserve">zostanie przekazane Przedstawicielowi Zamawiającego ustnie lub telefonicznie na numer </w:t>
      </w:r>
      <w:r>
        <w:rPr>
          <w:rFonts w:ascii="Cambria" w:hAnsi="Cambria"/>
          <w:sz w:val="22"/>
          <w:szCs w:val="22"/>
          <w:lang w:eastAsia="pl-PL"/>
        </w:rPr>
        <w:lastRenderedPageBreak/>
        <w:t>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0BD5D4E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0115E">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70A11CAE" w14:textId="77777777" w:rsidR="00D0115E"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 zastrzeżeniem postanowień ust. 11 Wynagrodzenie będzie płatne na </w:t>
      </w:r>
      <w:r w:rsidR="00D0115E">
        <w:rPr>
          <w:rFonts w:ascii="Cambria" w:hAnsi="Cambria" w:cs="Arial"/>
          <w:sz w:val="22"/>
          <w:szCs w:val="22"/>
          <w:lang w:eastAsia="pl-PL"/>
        </w:rPr>
        <w:t>następujący rachunek bankowy Wykonawcy:</w:t>
      </w:r>
    </w:p>
    <w:p w14:paraId="4D851220" w14:textId="77777777" w:rsidR="00D0115E" w:rsidRDefault="00D0115E" w:rsidP="00D0115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w:t>
      </w:r>
    </w:p>
    <w:p w14:paraId="1B4E83EC" w14:textId="77777777" w:rsidR="00D0115E" w:rsidRDefault="00D0115E" w:rsidP="00D0115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w:t>
      </w:r>
    </w:p>
    <w:p w14:paraId="0B661602" w14:textId="7920426F" w:rsidR="0013110C" w:rsidRDefault="00D0115E" w:rsidP="00D0115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przyjmuję się dzień obciążenia rachunku bankowego Zamawiającego.</w:t>
      </w:r>
      <w:r w:rsidR="0013110C">
        <w:rPr>
          <w:rFonts w:ascii="Cambria" w:hAnsi="Cambria" w:cs="Arial"/>
          <w:sz w:val="22"/>
          <w:szCs w:val="22"/>
          <w:lang w:eastAsia="pl-PL"/>
        </w:rPr>
        <w:t xml:space="preserve">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5"/>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6" w:name="_Toc68356757"/>
      <w:r>
        <w:rPr>
          <w:rFonts w:ascii="Cambria" w:hAnsi="Cambria" w:cs="Arial"/>
          <w:b/>
          <w:bCs/>
          <w:kern w:val="32"/>
          <w:sz w:val="22"/>
          <w:szCs w:val="22"/>
          <w:lang w:eastAsia="pl-PL"/>
        </w:rPr>
        <w:br/>
        <w:t>Kary umowne</w:t>
      </w:r>
      <w:bookmarkEnd w:id="6"/>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7" w:name="_Hlk81415788"/>
      <w:r>
        <w:rPr>
          <w:rFonts w:ascii="Cambria" w:hAnsi="Cambria" w:cs="Arial"/>
          <w:sz w:val="22"/>
          <w:szCs w:val="22"/>
          <w:lang w:eastAsia="pl-PL"/>
        </w:rPr>
        <w:t xml:space="preserve">każdy przypadek braku środków ochrony indywidualnej </w:t>
      </w:r>
      <w:bookmarkEnd w:id="7"/>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8"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8"/>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Pr>
          <w:rFonts w:ascii="Cambria" w:hAnsi="Cambria" w:cs="Arial"/>
          <w:sz w:val="22"/>
          <w:szCs w:val="22"/>
          <w:lang w:eastAsia="pl-PL"/>
        </w:rPr>
        <w:lastRenderedPageBreak/>
        <w:t>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9" w:name="_Toc68356761"/>
      <w:r>
        <w:rPr>
          <w:rFonts w:ascii="Cambria" w:hAnsi="Cambria" w:cs="Arial"/>
          <w:b/>
          <w:sz w:val="22"/>
          <w:szCs w:val="22"/>
          <w:lang w:eastAsia="pl-PL"/>
        </w:rPr>
        <w:br/>
        <w:t>Ubezpieczenia</w:t>
      </w:r>
      <w:bookmarkEnd w:id="9"/>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77777777"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21339D42" w14:textId="77777777" w:rsidR="001664BA" w:rsidRPr="001664BA" w:rsidRDefault="001664BA" w:rsidP="001664BA">
      <w:pPr>
        <w:keepNext/>
        <w:suppressAutoHyphens w:val="0"/>
        <w:spacing w:before="240" w:after="240"/>
        <w:jc w:val="center"/>
        <w:outlineLvl w:val="0"/>
        <w:rPr>
          <w:rFonts w:ascii="Cambria" w:hAnsi="Cambria" w:cs="Arial"/>
          <w:bCs/>
          <w:kern w:val="32"/>
          <w:sz w:val="22"/>
          <w:szCs w:val="22"/>
          <w:lang w:eastAsia="pl-PL"/>
        </w:rPr>
      </w:pPr>
      <w:r w:rsidRPr="001664BA">
        <w:rPr>
          <w:rFonts w:ascii="Cambria" w:hAnsi="Cambria" w:cs="Arial"/>
          <w:b/>
          <w:bCs/>
          <w:kern w:val="32"/>
          <w:sz w:val="22"/>
          <w:szCs w:val="22"/>
          <w:lang w:eastAsia="pl-PL"/>
        </w:rPr>
        <w:lastRenderedPageBreak/>
        <w:t>§ 16a</w:t>
      </w:r>
      <w:r w:rsidRPr="001664BA">
        <w:rPr>
          <w:rFonts w:ascii="Cambria" w:hAnsi="Cambria" w:cs="Arial"/>
          <w:b/>
          <w:kern w:val="32"/>
          <w:sz w:val="22"/>
          <w:szCs w:val="22"/>
          <w:lang w:eastAsia="pl-PL"/>
        </w:rPr>
        <w:br/>
        <w:t>Waloryzacja</w:t>
      </w:r>
    </w:p>
    <w:p w14:paraId="5424B49B" w14:textId="77777777" w:rsidR="001664BA" w:rsidRPr="001664BA" w:rsidRDefault="001664BA" w:rsidP="001664BA">
      <w:pPr>
        <w:pStyle w:val="Akapitzlist"/>
        <w:numPr>
          <w:ilvl w:val="0"/>
          <w:numId w:val="27"/>
        </w:numPr>
        <w:suppressAutoHyphens w:val="0"/>
        <w:spacing w:before="240" w:after="240"/>
        <w:jc w:val="both"/>
        <w:rPr>
          <w:rFonts w:ascii="Cambria" w:hAnsi="Cambria" w:cs="Arial"/>
          <w:sz w:val="22"/>
          <w:szCs w:val="22"/>
          <w:lang w:eastAsia="pl-PL"/>
        </w:rPr>
      </w:pPr>
      <w:r w:rsidRPr="001664BA">
        <w:rPr>
          <w:rFonts w:ascii="Cambria" w:hAnsi="Cambria" w:cs="Arial"/>
          <w:sz w:val="22"/>
          <w:szCs w:val="22"/>
          <w:lang w:eastAsia="pl-PL"/>
        </w:rPr>
        <w:t>1.</w:t>
      </w:r>
      <w:r w:rsidRPr="001664BA">
        <w:rPr>
          <w:rFonts w:ascii="Cambria" w:hAnsi="Cambria" w:cs="Arial"/>
          <w:sz w:val="22"/>
          <w:szCs w:val="22"/>
          <w:lang w:eastAsia="pl-PL"/>
        </w:rPr>
        <w:tab/>
        <w:t>Na zasadach opisanych w niniejszym paragrafie</w:t>
      </w:r>
      <w:r w:rsidRPr="001664BA" w:rsidDel="00292242">
        <w:rPr>
          <w:rFonts w:ascii="Cambria" w:hAnsi="Cambria" w:cs="Arial"/>
          <w:sz w:val="22"/>
          <w:szCs w:val="22"/>
          <w:lang w:eastAsia="pl-PL"/>
        </w:rPr>
        <w:t xml:space="preserve"> </w:t>
      </w:r>
      <w:r w:rsidRPr="001664BA">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1F319107"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hAnsi="Cambria" w:cs="Arial"/>
          <w:sz w:val="22"/>
          <w:szCs w:val="22"/>
          <w:lang w:eastAsia="pl-PL"/>
        </w:rPr>
        <w:t>2.</w:t>
      </w:r>
      <w:r w:rsidRPr="001664BA">
        <w:rPr>
          <w:rFonts w:ascii="Cambria" w:hAnsi="Cambria" w:cs="Arial"/>
          <w:sz w:val="22"/>
          <w:szCs w:val="22"/>
          <w:lang w:eastAsia="pl-PL"/>
        </w:rPr>
        <w:tab/>
        <w:t xml:space="preserve">Waloryzacja zostanie dokonana w oparciu o </w:t>
      </w:r>
      <w:r w:rsidRPr="001664BA">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1664BA">
        <w:rPr>
          <w:rFonts w:ascii="Cambria" w:eastAsia="Calibri" w:hAnsi="Cambria" w:cs="Calibri Light"/>
          <w:sz w:val="22"/>
          <w:szCs w:val="22"/>
          <w:lang w:eastAsia="en-US"/>
        </w:rPr>
        <w:t>późn</w:t>
      </w:r>
      <w:proofErr w:type="spellEnd"/>
      <w:r w:rsidRPr="001664BA">
        <w:rPr>
          <w:rFonts w:ascii="Cambria" w:eastAsia="Calibri" w:hAnsi="Cambria" w:cs="Calibri Light"/>
          <w:sz w:val="22"/>
          <w:szCs w:val="22"/>
          <w:lang w:eastAsia="en-US"/>
        </w:rPr>
        <w:t xml:space="preserve">. zm.). Do obliczenia Waloryzacji zostanie przyjęty: </w:t>
      </w:r>
    </w:p>
    <w:p w14:paraId="4B95708A"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1)</w:t>
      </w:r>
      <w:r w:rsidRPr="001664BA">
        <w:rPr>
          <w:rFonts w:ascii="Cambria" w:eastAsia="Calibri" w:hAnsi="Cambria" w:cs="Calibri Light"/>
          <w:sz w:val="22"/>
          <w:szCs w:val="22"/>
          <w:lang w:eastAsia="en-US"/>
        </w:rPr>
        <w:tab/>
        <w:t xml:space="preserve">Wskaźnik GUS za pierwszy kwartał roku 2023, z zastrzeżeniem, że jeżeli Umowa została zawarta po </w:t>
      </w:r>
      <w:bookmarkStart w:id="10" w:name="_Hlk116975612"/>
      <w:r w:rsidRPr="001664BA">
        <w:rPr>
          <w:rFonts w:ascii="Cambria" w:eastAsia="Calibri" w:hAnsi="Cambria" w:cs="Calibri Light"/>
          <w:sz w:val="22"/>
          <w:szCs w:val="22"/>
          <w:lang w:eastAsia="en-US"/>
        </w:rPr>
        <w:t xml:space="preserve">ogłoszeniu komunikatu Prezesa Głównego Urzędu Statystycznego podającego Wskaźnik GUS za </w:t>
      </w:r>
      <w:bookmarkEnd w:id="10"/>
      <w:r w:rsidRPr="001664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1" w:name="_Hlk116975564"/>
      <w:r w:rsidRPr="001664BA">
        <w:rPr>
          <w:rFonts w:ascii="Cambria" w:eastAsia="Calibri" w:hAnsi="Cambria" w:cs="Calibri Light"/>
          <w:sz w:val="22"/>
          <w:szCs w:val="22"/>
          <w:lang w:eastAsia="en-US"/>
        </w:rPr>
        <w:t xml:space="preserve">Prezesa Głównego Urzędu Statystycznego podającego Wskaźnik GUS </w:t>
      </w:r>
      <w:bookmarkEnd w:id="11"/>
      <w:r w:rsidRPr="001664BA">
        <w:rPr>
          <w:rFonts w:ascii="Cambria" w:eastAsia="Calibri" w:hAnsi="Cambria" w:cs="Calibri Light"/>
          <w:sz w:val="22"/>
          <w:szCs w:val="22"/>
          <w:lang w:eastAsia="en-US"/>
        </w:rPr>
        <w:t>(„I Wskaźnik GUS”);</w:t>
      </w:r>
    </w:p>
    <w:p w14:paraId="3F0B4469"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2)</w:t>
      </w:r>
      <w:r w:rsidRPr="001664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2" w:name="_Hlk116914429"/>
      <w:r w:rsidRPr="001664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2"/>
      <w:r w:rsidRPr="001664BA">
        <w:rPr>
          <w:rFonts w:ascii="Cambria" w:eastAsia="Calibri" w:hAnsi="Cambria" w:cs="Calibri Light"/>
          <w:sz w:val="22"/>
          <w:szCs w:val="22"/>
          <w:lang w:eastAsia="en-US"/>
        </w:rPr>
        <w:t xml:space="preserve"> („II Wskaźnik GUS”)</w:t>
      </w:r>
    </w:p>
    <w:p w14:paraId="2E4C47AA" w14:textId="77777777" w:rsidR="001664BA" w:rsidRPr="001664BA" w:rsidRDefault="001664BA" w:rsidP="001664BA">
      <w:pPr>
        <w:pStyle w:val="Akapitzlist"/>
        <w:numPr>
          <w:ilvl w:val="0"/>
          <w:numId w:val="27"/>
        </w:numPr>
        <w:suppressAutoHyphens w:val="0"/>
        <w:spacing w:before="240" w:after="240"/>
        <w:jc w:val="both"/>
        <w:rPr>
          <w:rFonts w:ascii="Cambria" w:hAnsi="Cambria" w:cs="Arial"/>
          <w:sz w:val="22"/>
          <w:szCs w:val="22"/>
          <w:lang w:eastAsia="pl-PL"/>
        </w:rPr>
      </w:pPr>
      <w:r w:rsidRPr="001664BA">
        <w:rPr>
          <w:rFonts w:ascii="Cambria" w:eastAsia="Calibri" w:hAnsi="Cambria" w:cs="Calibri Light"/>
          <w:sz w:val="22"/>
          <w:szCs w:val="22"/>
          <w:lang w:eastAsia="en-US"/>
        </w:rPr>
        <w:t>3.</w:t>
      </w:r>
      <w:r w:rsidRPr="001664BA">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F65FE3A"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hAnsi="Cambria" w:cs="Arial"/>
          <w:sz w:val="22"/>
          <w:szCs w:val="22"/>
          <w:lang w:eastAsia="pl-PL"/>
        </w:rPr>
        <w:t>4.</w:t>
      </w:r>
      <w:r w:rsidRPr="001664BA">
        <w:rPr>
          <w:rFonts w:ascii="Cambria" w:hAnsi="Cambria" w:cs="Arial"/>
          <w:sz w:val="22"/>
          <w:szCs w:val="22"/>
          <w:lang w:eastAsia="pl-PL"/>
        </w:rPr>
        <w:tab/>
        <w:t>Waloryzacja nie wymaga zawarcia aneksu do Umowy.</w:t>
      </w:r>
      <w:r w:rsidRPr="001664BA">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46D6DD1F"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5.</w:t>
      </w:r>
      <w:r w:rsidRPr="001664BA">
        <w:rPr>
          <w:rFonts w:ascii="Cambria" w:eastAsia="Calibri" w:hAnsi="Cambria" w:cs="Calibri Light"/>
          <w:sz w:val="22"/>
          <w:szCs w:val="22"/>
          <w:lang w:eastAsia="en-US"/>
        </w:rPr>
        <w:tab/>
        <w:t xml:space="preserve">W ramach Waloryzacji nowa kwota każdej z cen jednostkowych zostanie ustalona w następujący sposób: </w:t>
      </w:r>
    </w:p>
    <w:p w14:paraId="3BEDD73D"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vertAlign w:val="subscript"/>
          <w:lang w:eastAsia="en-US"/>
        </w:rPr>
      </w:pPr>
      <w:proofErr w:type="spellStart"/>
      <w:r w:rsidRPr="001664BA">
        <w:rPr>
          <w:rFonts w:ascii="Cambria" w:eastAsia="Calibri" w:hAnsi="Cambria" w:cs="Calibri Light"/>
          <w:sz w:val="22"/>
          <w:szCs w:val="22"/>
          <w:lang w:eastAsia="en-US"/>
        </w:rPr>
        <w:t>Cn</w:t>
      </w:r>
      <w:proofErr w:type="spellEnd"/>
      <w:r w:rsidRPr="001664BA">
        <w:rPr>
          <w:rFonts w:ascii="Cambria" w:eastAsia="Calibri" w:hAnsi="Cambria" w:cs="Calibri Light"/>
          <w:sz w:val="22"/>
          <w:szCs w:val="22"/>
          <w:lang w:eastAsia="en-US"/>
        </w:rPr>
        <w:t xml:space="preserve"> = </w:t>
      </w:r>
      <w:proofErr w:type="spellStart"/>
      <w:r w:rsidRPr="001664BA">
        <w:rPr>
          <w:rFonts w:ascii="Cambria" w:eastAsia="Calibri" w:hAnsi="Cambria" w:cs="Calibri Light"/>
          <w:sz w:val="22"/>
          <w:szCs w:val="22"/>
          <w:lang w:eastAsia="en-US"/>
        </w:rPr>
        <w:t>Cp</w:t>
      </w:r>
      <w:proofErr w:type="spellEnd"/>
      <w:r w:rsidRPr="001664BA">
        <w:rPr>
          <w:rFonts w:ascii="Cambria" w:eastAsia="Calibri" w:hAnsi="Cambria" w:cs="Calibri Light"/>
          <w:sz w:val="22"/>
          <w:szCs w:val="22"/>
          <w:lang w:eastAsia="en-US"/>
        </w:rPr>
        <w:t xml:space="preserve"> +(</w:t>
      </w:r>
      <w:proofErr w:type="spellStart"/>
      <w:r w:rsidRPr="001664BA">
        <w:rPr>
          <w:rFonts w:ascii="Cambria" w:eastAsia="Calibri" w:hAnsi="Cambria" w:cs="Calibri Light"/>
          <w:sz w:val="22"/>
          <w:szCs w:val="22"/>
          <w:lang w:eastAsia="en-US"/>
        </w:rPr>
        <w:t>Cp</w:t>
      </w:r>
      <w:proofErr w:type="spellEnd"/>
      <w:r w:rsidRPr="001664BA">
        <w:rPr>
          <w:rFonts w:ascii="Cambria" w:eastAsia="Calibri" w:hAnsi="Cambria" w:cs="Calibri Light"/>
          <w:sz w:val="22"/>
          <w:szCs w:val="22"/>
          <w:lang w:eastAsia="en-US"/>
        </w:rPr>
        <w:t xml:space="preserve"> x CPI</w:t>
      </w:r>
      <w:r w:rsidRPr="001664BA">
        <w:rPr>
          <w:rFonts w:ascii="Cambria" w:eastAsia="Calibri" w:hAnsi="Cambria" w:cs="Calibri Light"/>
          <w:sz w:val="22"/>
          <w:szCs w:val="22"/>
          <w:vertAlign w:val="subscript"/>
          <w:lang w:eastAsia="en-US"/>
        </w:rPr>
        <w:t>I</w:t>
      </w:r>
      <w:r w:rsidRPr="001664BA">
        <w:rPr>
          <w:rFonts w:ascii="Cambria" w:eastAsia="Calibri" w:hAnsi="Cambria" w:cs="Calibri Light"/>
          <w:sz w:val="22"/>
          <w:szCs w:val="22"/>
          <w:lang w:eastAsia="en-US"/>
        </w:rPr>
        <w:t>) x 0,5 +(</w:t>
      </w:r>
      <w:proofErr w:type="spellStart"/>
      <w:r w:rsidRPr="001664BA">
        <w:rPr>
          <w:rFonts w:ascii="Cambria" w:eastAsia="Calibri" w:hAnsi="Cambria" w:cs="Calibri Light"/>
          <w:sz w:val="22"/>
          <w:szCs w:val="22"/>
          <w:lang w:eastAsia="en-US"/>
        </w:rPr>
        <w:t>Cp</w:t>
      </w:r>
      <w:proofErr w:type="spellEnd"/>
      <w:r w:rsidRPr="001664BA">
        <w:rPr>
          <w:rFonts w:ascii="Cambria" w:eastAsia="Calibri" w:hAnsi="Cambria" w:cs="Calibri Light"/>
          <w:sz w:val="22"/>
          <w:szCs w:val="22"/>
          <w:lang w:eastAsia="en-US"/>
        </w:rPr>
        <w:t xml:space="preserve"> x CPI</w:t>
      </w:r>
      <w:r w:rsidRPr="001664BA">
        <w:rPr>
          <w:rFonts w:ascii="Cambria" w:eastAsia="Calibri" w:hAnsi="Cambria" w:cs="Calibri Light"/>
          <w:sz w:val="22"/>
          <w:szCs w:val="22"/>
          <w:vertAlign w:val="subscript"/>
          <w:lang w:eastAsia="en-US"/>
        </w:rPr>
        <w:t>II</w:t>
      </w:r>
      <w:r w:rsidRPr="001664BA">
        <w:rPr>
          <w:rFonts w:ascii="Cambria" w:eastAsia="Calibri" w:hAnsi="Cambria" w:cs="Calibri Light"/>
          <w:sz w:val="22"/>
          <w:szCs w:val="22"/>
          <w:lang w:eastAsia="en-US"/>
        </w:rPr>
        <w:t>) x 0,5</w:t>
      </w:r>
    </w:p>
    <w:p w14:paraId="2E6704FF"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 xml:space="preserve">gdzie: </w:t>
      </w:r>
    </w:p>
    <w:p w14:paraId="41376934"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proofErr w:type="spellStart"/>
      <w:r w:rsidRPr="001664BA">
        <w:rPr>
          <w:rFonts w:ascii="Cambria" w:eastAsia="Calibri" w:hAnsi="Cambria" w:cs="Calibri Light"/>
          <w:sz w:val="22"/>
          <w:szCs w:val="22"/>
          <w:lang w:eastAsia="en-US"/>
        </w:rPr>
        <w:t>Cn</w:t>
      </w:r>
      <w:proofErr w:type="spellEnd"/>
      <w:r w:rsidRPr="001664BA">
        <w:rPr>
          <w:rFonts w:ascii="Cambria" w:eastAsia="Calibri" w:hAnsi="Cambria" w:cs="Calibri Light"/>
          <w:sz w:val="22"/>
          <w:szCs w:val="22"/>
          <w:lang w:eastAsia="en-US"/>
        </w:rPr>
        <w:t xml:space="preserve"> </w:t>
      </w:r>
      <w:r w:rsidRPr="001664BA">
        <w:rPr>
          <w:rFonts w:ascii="Cambria" w:eastAsia="Calibri" w:hAnsi="Cambria" w:cs="Calibri Light"/>
          <w:sz w:val="22"/>
          <w:szCs w:val="22"/>
          <w:lang w:eastAsia="en-US"/>
        </w:rPr>
        <w:tab/>
        <w:t>to kwota danej nowej ceny jednostkowej po dokonaniu Waloryzacji (wyrażona w PLN);</w:t>
      </w:r>
    </w:p>
    <w:p w14:paraId="05CBBD12"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proofErr w:type="spellStart"/>
      <w:r w:rsidRPr="001664BA">
        <w:rPr>
          <w:rFonts w:ascii="Cambria" w:eastAsia="Calibri" w:hAnsi="Cambria" w:cs="Calibri Light"/>
          <w:sz w:val="22"/>
          <w:szCs w:val="22"/>
          <w:lang w:eastAsia="en-US"/>
        </w:rPr>
        <w:t>Cp</w:t>
      </w:r>
      <w:proofErr w:type="spellEnd"/>
      <w:r w:rsidRPr="001664BA">
        <w:rPr>
          <w:rFonts w:ascii="Cambria" w:eastAsia="Calibri" w:hAnsi="Cambria" w:cs="Calibri Light"/>
          <w:sz w:val="22"/>
          <w:szCs w:val="22"/>
          <w:lang w:eastAsia="en-US"/>
        </w:rPr>
        <w:t xml:space="preserve"> </w:t>
      </w:r>
      <w:r w:rsidRPr="001664BA">
        <w:rPr>
          <w:rFonts w:ascii="Cambria" w:eastAsia="Calibri" w:hAnsi="Cambria" w:cs="Calibri Light"/>
          <w:sz w:val="22"/>
          <w:szCs w:val="22"/>
          <w:lang w:eastAsia="en-US"/>
        </w:rPr>
        <w:tab/>
        <w:t>to kwota danej ceny jednostkowej pierwotnie podana w kosztorysie zawartym w Ofercie (wyrażona w PLN);</w:t>
      </w:r>
    </w:p>
    <w:p w14:paraId="74211275"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CPI</w:t>
      </w:r>
      <w:r w:rsidRPr="001664BA">
        <w:rPr>
          <w:rFonts w:ascii="Cambria" w:eastAsia="Calibri" w:hAnsi="Cambria" w:cs="Calibri Light"/>
          <w:sz w:val="22"/>
          <w:szCs w:val="22"/>
          <w:vertAlign w:val="subscript"/>
          <w:lang w:eastAsia="en-US"/>
        </w:rPr>
        <w:t>I</w:t>
      </w:r>
      <w:r w:rsidRPr="001664BA">
        <w:rPr>
          <w:rFonts w:ascii="Cambria" w:eastAsia="Calibri" w:hAnsi="Cambria" w:cs="Calibri Light"/>
          <w:sz w:val="22"/>
          <w:szCs w:val="22"/>
          <w:lang w:eastAsia="en-US"/>
        </w:rPr>
        <w:t xml:space="preserve"> </w:t>
      </w:r>
      <w:r w:rsidRPr="001664BA">
        <w:rPr>
          <w:rFonts w:ascii="Cambria" w:eastAsia="Calibri" w:hAnsi="Cambria" w:cs="Calibri Light"/>
          <w:sz w:val="22"/>
          <w:szCs w:val="22"/>
          <w:lang w:eastAsia="en-US"/>
        </w:rPr>
        <w:tab/>
        <w:t>to procentowa wartość wzrostu cen wynikająca z I Wskaźnika GUS (wyrażona jako %);</w:t>
      </w:r>
    </w:p>
    <w:p w14:paraId="33CE182D"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bookmarkStart w:id="13" w:name="_Hlk116648587"/>
      <w:r w:rsidRPr="001664BA">
        <w:rPr>
          <w:rFonts w:ascii="Cambria" w:eastAsia="Calibri" w:hAnsi="Cambria" w:cs="Calibri Light"/>
          <w:sz w:val="22"/>
          <w:szCs w:val="22"/>
          <w:lang w:eastAsia="en-US"/>
        </w:rPr>
        <w:t xml:space="preserve">Z zastrzeżeniem, że w przypadku, gdy: </w:t>
      </w:r>
    </w:p>
    <w:p w14:paraId="048251FD"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(i)</w:t>
      </w:r>
      <w:r w:rsidRPr="001664BA">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1664BA">
        <w:rPr>
          <w:rFonts w:ascii="Cambria" w:eastAsia="Calibri" w:hAnsi="Cambria" w:cs="Calibri Light"/>
          <w:sz w:val="22"/>
          <w:szCs w:val="22"/>
          <w:lang w:eastAsia="en-US"/>
        </w:rPr>
        <w:t>Cn</w:t>
      </w:r>
      <w:proofErr w:type="spellEnd"/>
      <w:r w:rsidRPr="001664BA">
        <w:rPr>
          <w:rFonts w:ascii="Cambria" w:eastAsia="Calibri" w:hAnsi="Cambria" w:cs="Calibri Light"/>
          <w:sz w:val="22"/>
          <w:szCs w:val="22"/>
          <w:lang w:eastAsia="en-US"/>
        </w:rPr>
        <w:t xml:space="preserve"> zostanie przyjęta wartość 0 (zero); </w:t>
      </w:r>
    </w:p>
    <w:p w14:paraId="16901002"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(ii)</w:t>
      </w:r>
      <w:r w:rsidRPr="001664BA">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1664BA">
        <w:rPr>
          <w:rFonts w:ascii="Cambria" w:eastAsia="Calibri" w:hAnsi="Cambria" w:cs="Calibri Light"/>
          <w:sz w:val="22"/>
          <w:szCs w:val="22"/>
          <w:lang w:eastAsia="en-US"/>
        </w:rPr>
        <w:t>Cn</w:t>
      </w:r>
      <w:proofErr w:type="spellEnd"/>
      <w:r w:rsidRPr="001664BA">
        <w:rPr>
          <w:rFonts w:ascii="Cambria" w:eastAsia="Calibri" w:hAnsi="Cambria" w:cs="Calibri Light"/>
          <w:sz w:val="22"/>
          <w:szCs w:val="22"/>
          <w:lang w:eastAsia="en-US"/>
        </w:rPr>
        <w:t xml:space="preserve"> zostanie przyjęta wartość 0 (zero); </w:t>
      </w:r>
    </w:p>
    <w:bookmarkEnd w:id="13"/>
    <w:p w14:paraId="2FC2DFF0"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CPI</w:t>
      </w:r>
      <w:r w:rsidRPr="001664BA">
        <w:rPr>
          <w:rFonts w:ascii="Cambria" w:eastAsia="Calibri" w:hAnsi="Cambria" w:cs="Calibri Light"/>
          <w:sz w:val="22"/>
          <w:szCs w:val="22"/>
          <w:vertAlign w:val="subscript"/>
          <w:lang w:eastAsia="en-US"/>
        </w:rPr>
        <w:t>II</w:t>
      </w:r>
      <w:r w:rsidRPr="001664BA">
        <w:rPr>
          <w:rFonts w:ascii="Cambria" w:eastAsia="Calibri" w:hAnsi="Cambria" w:cs="Calibri Light"/>
          <w:sz w:val="22"/>
          <w:szCs w:val="22"/>
          <w:lang w:eastAsia="en-US"/>
        </w:rPr>
        <w:t xml:space="preserve"> </w:t>
      </w:r>
      <w:r w:rsidRPr="001664BA">
        <w:rPr>
          <w:rFonts w:ascii="Cambria" w:eastAsia="Calibri" w:hAnsi="Cambria" w:cs="Calibri Light"/>
          <w:sz w:val="22"/>
          <w:szCs w:val="22"/>
          <w:lang w:eastAsia="en-US"/>
        </w:rPr>
        <w:tab/>
        <w:t>to procentowa wartość wzrostu cen wynikająca w II Wskaźnika GUS (wyrażona jako %);</w:t>
      </w:r>
    </w:p>
    <w:p w14:paraId="6215D167"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 xml:space="preserve">Z zastrzeżeniem, że w przypadku, gdy: </w:t>
      </w:r>
      <w:r w:rsidRPr="001664BA">
        <w:rPr>
          <w:rFonts w:ascii="Cambria" w:eastAsia="Calibri" w:hAnsi="Cambria" w:cs="Calibri Light"/>
          <w:sz w:val="22"/>
          <w:szCs w:val="22"/>
          <w:lang w:eastAsia="en-US"/>
        </w:rPr>
        <w:tab/>
      </w:r>
    </w:p>
    <w:p w14:paraId="7A0F46BD"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(i)</w:t>
      </w:r>
      <w:r w:rsidRPr="001664BA">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1664BA">
        <w:rPr>
          <w:rFonts w:ascii="Cambria" w:eastAsia="Calibri" w:hAnsi="Cambria" w:cs="Calibri Light"/>
          <w:sz w:val="22"/>
          <w:szCs w:val="22"/>
          <w:lang w:eastAsia="en-US"/>
        </w:rPr>
        <w:t>Cn</w:t>
      </w:r>
      <w:proofErr w:type="spellEnd"/>
      <w:r w:rsidRPr="001664BA">
        <w:rPr>
          <w:rFonts w:ascii="Cambria" w:eastAsia="Calibri" w:hAnsi="Cambria" w:cs="Calibri Light"/>
          <w:sz w:val="22"/>
          <w:szCs w:val="22"/>
          <w:lang w:eastAsia="en-US"/>
        </w:rPr>
        <w:t xml:space="preserve"> zostanie przyjęta wartość 0 (zero); </w:t>
      </w:r>
    </w:p>
    <w:p w14:paraId="3719B733"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(ii)</w:t>
      </w:r>
      <w:r w:rsidRPr="001664BA">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1664BA">
        <w:rPr>
          <w:rFonts w:ascii="Cambria" w:eastAsia="Calibri" w:hAnsi="Cambria" w:cs="Calibri Light"/>
          <w:sz w:val="22"/>
          <w:szCs w:val="22"/>
          <w:lang w:eastAsia="en-US"/>
        </w:rPr>
        <w:t>Cn</w:t>
      </w:r>
      <w:proofErr w:type="spellEnd"/>
      <w:r w:rsidRPr="001664BA">
        <w:rPr>
          <w:rFonts w:ascii="Cambria" w:eastAsia="Calibri" w:hAnsi="Cambria" w:cs="Calibri Light"/>
          <w:sz w:val="22"/>
          <w:szCs w:val="22"/>
          <w:lang w:eastAsia="en-US"/>
        </w:rPr>
        <w:t xml:space="preserve"> zostanie przyjęta wartość 0 (zero); </w:t>
      </w:r>
    </w:p>
    <w:p w14:paraId="7095E0CA"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lastRenderedPageBreak/>
        <w:t>W przypadku, gdy wartość CPI</w:t>
      </w:r>
      <w:r w:rsidRPr="001664BA">
        <w:rPr>
          <w:rFonts w:ascii="Cambria" w:eastAsia="Calibri" w:hAnsi="Cambria" w:cs="Calibri Light"/>
          <w:sz w:val="22"/>
          <w:szCs w:val="22"/>
          <w:vertAlign w:val="subscript"/>
          <w:lang w:eastAsia="en-US"/>
        </w:rPr>
        <w:t>I</w:t>
      </w:r>
      <w:r w:rsidRPr="001664BA">
        <w:rPr>
          <w:rFonts w:ascii="Cambria" w:eastAsia="Calibri" w:hAnsi="Cambria" w:cs="Calibri Light"/>
          <w:sz w:val="22"/>
          <w:szCs w:val="22"/>
          <w:lang w:eastAsia="en-US"/>
        </w:rPr>
        <w:t xml:space="preserve"> wynosić będzie 0 (zero) oraz wartość CPI</w:t>
      </w:r>
      <w:r w:rsidRPr="001664BA">
        <w:rPr>
          <w:rFonts w:ascii="Cambria" w:eastAsia="Calibri" w:hAnsi="Cambria" w:cs="Calibri Light"/>
          <w:sz w:val="22"/>
          <w:szCs w:val="22"/>
          <w:vertAlign w:val="subscript"/>
          <w:lang w:eastAsia="en-US"/>
        </w:rPr>
        <w:t>II</w:t>
      </w:r>
      <w:r w:rsidRPr="001664BA">
        <w:rPr>
          <w:rFonts w:ascii="Cambria" w:eastAsia="Calibri" w:hAnsi="Cambria" w:cs="Calibri Light"/>
          <w:sz w:val="22"/>
          <w:szCs w:val="22"/>
          <w:lang w:eastAsia="en-US"/>
        </w:rPr>
        <w:t xml:space="preserve"> wynosić będzie 0 (zero) to wówczas Waloryzacja nie będzie dokonywana. </w:t>
      </w:r>
    </w:p>
    <w:p w14:paraId="40DD873D"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 xml:space="preserve">Wyniki mnożenia zostaną zaokrąglone zostaną do dwóch miejsc po przecinku. </w:t>
      </w:r>
    </w:p>
    <w:p w14:paraId="0D9A11B2"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6.</w:t>
      </w:r>
      <w:r w:rsidRPr="001664BA">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AA587AB"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7.</w:t>
      </w:r>
      <w:r w:rsidRPr="001664BA">
        <w:rPr>
          <w:rFonts w:ascii="Cambria" w:eastAsia="Calibri" w:hAnsi="Cambria" w:cs="Calibri Light"/>
          <w:sz w:val="22"/>
          <w:szCs w:val="22"/>
          <w:lang w:eastAsia="en-US"/>
        </w:rPr>
        <w:tab/>
        <w:t xml:space="preserve">Nowe (zwaloryzowane) ceny jednostkowe będą zastosowane do określenia: </w:t>
      </w:r>
    </w:p>
    <w:p w14:paraId="6B529930"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 xml:space="preserve">1) </w:t>
      </w:r>
      <w:r w:rsidRPr="001664BA">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ACBC01F"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 xml:space="preserve">2) </w:t>
      </w:r>
      <w:r w:rsidRPr="001664BA">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55963E80"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8.</w:t>
      </w:r>
      <w:r w:rsidRPr="001664BA">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1664BA">
        <w:rPr>
          <w:rFonts w:ascii="Cambria" w:hAnsi="Cambria" w:cs="Arial"/>
          <w:sz w:val="22"/>
          <w:szCs w:val="22"/>
          <w:lang w:eastAsia="pl-PL"/>
        </w:rPr>
        <w:t xml:space="preserve"> </w:t>
      </w:r>
      <w:r w:rsidRPr="001664BA">
        <w:rPr>
          <w:rFonts w:ascii="Cambria" w:eastAsia="Calibri" w:hAnsi="Cambria" w:cs="Calibri Light"/>
          <w:sz w:val="22"/>
          <w:szCs w:val="22"/>
          <w:lang w:eastAsia="en-US"/>
        </w:rPr>
        <w:t xml:space="preserve">podanych w Kosztorysie Ofertowym zawartym w Ofercie. </w:t>
      </w:r>
    </w:p>
    <w:p w14:paraId="7FE89B26"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9.</w:t>
      </w:r>
      <w:r w:rsidRPr="001664BA">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1994FB2A"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10.</w:t>
      </w:r>
      <w:r w:rsidRPr="001664BA">
        <w:rPr>
          <w:rFonts w:ascii="Cambria" w:eastAsia="Calibri" w:hAnsi="Cambria" w:cs="Calibri Light"/>
          <w:sz w:val="22"/>
          <w:szCs w:val="22"/>
          <w:lang w:eastAsia="en-US"/>
        </w:rPr>
        <w:tab/>
        <w:t xml:space="preserve">W związku z dokonaniem Waloryzacji Zabezpieczenie nie ulegnie zmianie. </w:t>
      </w:r>
    </w:p>
    <w:p w14:paraId="03744591" w14:textId="77777777" w:rsidR="001664BA" w:rsidRPr="001664BA" w:rsidRDefault="001664BA" w:rsidP="001664BA">
      <w:pPr>
        <w:pStyle w:val="Akapitzlist"/>
        <w:numPr>
          <w:ilvl w:val="0"/>
          <w:numId w:val="27"/>
        </w:numPr>
        <w:suppressAutoHyphens w:val="0"/>
        <w:spacing w:before="240" w:after="240"/>
        <w:jc w:val="both"/>
        <w:rPr>
          <w:rFonts w:ascii="Cambria" w:eastAsia="Calibri" w:hAnsi="Cambria" w:cs="Calibri Light"/>
          <w:sz w:val="22"/>
          <w:szCs w:val="22"/>
          <w:lang w:eastAsia="en-US"/>
        </w:rPr>
      </w:pPr>
      <w:r w:rsidRPr="001664BA">
        <w:rPr>
          <w:rFonts w:ascii="Cambria" w:eastAsia="Calibri" w:hAnsi="Cambria" w:cs="Calibri Light"/>
          <w:sz w:val="22"/>
          <w:szCs w:val="22"/>
          <w:lang w:eastAsia="en-US"/>
        </w:rPr>
        <w:t>11.</w:t>
      </w:r>
      <w:r w:rsidRPr="001664BA">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426EB21" w14:textId="2062FE90" w:rsidR="004B19C6" w:rsidRDefault="004B19C6" w:rsidP="004B19C6">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041705D1" w14:textId="77777777" w:rsidR="004B19C6" w:rsidRDefault="004B19C6" w:rsidP="004B19C6">
      <w:pPr>
        <w:tabs>
          <w:tab w:val="left" w:pos="4820"/>
        </w:tabs>
        <w:spacing w:before="120"/>
        <w:rPr>
          <w:sz w:val="24"/>
        </w:rPr>
      </w:pPr>
    </w:p>
    <w:p w14:paraId="0246D894" w14:textId="77777777" w:rsidR="004B19C6" w:rsidRDefault="004B19C6" w:rsidP="004B19C6">
      <w:pPr>
        <w:numPr>
          <w:ilvl w:val="0"/>
          <w:numId w:val="35"/>
        </w:numPr>
        <w:tabs>
          <w:tab w:val="left" w:pos="4820"/>
        </w:tabs>
        <w:suppressAutoHyphens w:val="0"/>
        <w:spacing w:before="120"/>
        <w:jc w:val="both"/>
        <w:rPr>
          <w:sz w:val="24"/>
        </w:rPr>
      </w:pPr>
      <w:r>
        <w:rPr>
          <w:sz w:val="24"/>
        </w:rPr>
        <w:t>Zagrożenia pożarowe oraz związane z niekorzystnymi warunkami atmosferycznymi.</w:t>
      </w:r>
    </w:p>
    <w:p w14:paraId="72EF5B56"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środków transportowych oraz z transportowanym materiałem.</w:t>
      </w:r>
    </w:p>
    <w:p w14:paraId="638FED93" w14:textId="77777777" w:rsidR="004B19C6" w:rsidRDefault="004B19C6" w:rsidP="004B19C6">
      <w:pPr>
        <w:numPr>
          <w:ilvl w:val="0"/>
          <w:numId w:val="35"/>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239A1092"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w pobliżu dróg i innych szlaków komunikacyjnych.</w:t>
      </w:r>
    </w:p>
    <w:p w14:paraId="687A87A7"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w pobliżu budynków i innych budowli.</w:t>
      </w:r>
    </w:p>
    <w:p w14:paraId="3FB310F9"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w pobliżu linii i urządzeń teleenergetycznych.</w:t>
      </w:r>
    </w:p>
    <w:p w14:paraId="539EEB3C"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pracą przy ścince i obalaniu drzew, w tym drzew trudnych.</w:t>
      </w:r>
    </w:p>
    <w:p w14:paraId="12B34147"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upadkiem przedmiotów z wysokości (np. konary, gałęzie, surowiec).</w:t>
      </w:r>
    </w:p>
    <w:p w14:paraId="01DC0A87" w14:textId="77777777" w:rsidR="004B19C6" w:rsidRDefault="004B19C6" w:rsidP="004B19C6">
      <w:pPr>
        <w:numPr>
          <w:ilvl w:val="0"/>
          <w:numId w:val="35"/>
        </w:numPr>
        <w:tabs>
          <w:tab w:val="left" w:pos="4820"/>
        </w:tabs>
        <w:suppressAutoHyphens w:val="0"/>
        <w:spacing w:before="120"/>
        <w:jc w:val="both"/>
        <w:rPr>
          <w:sz w:val="24"/>
        </w:rPr>
      </w:pPr>
      <w:r>
        <w:rPr>
          <w:sz w:val="24"/>
        </w:rPr>
        <w:t>Zagrożenia w miejscach składowania i magazynowania, wejściach i dojściach.</w:t>
      </w:r>
    </w:p>
    <w:p w14:paraId="718C8653" w14:textId="77777777" w:rsidR="004B19C6" w:rsidRDefault="004B19C6" w:rsidP="004B19C6">
      <w:pPr>
        <w:numPr>
          <w:ilvl w:val="0"/>
          <w:numId w:val="35"/>
        </w:numPr>
        <w:tabs>
          <w:tab w:val="left" w:pos="4820"/>
        </w:tabs>
        <w:suppressAutoHyphens w:val="0"/>
        <w:spacing w:before="120"/>
        <w:jc w:val="both"/>
        <w:rPr>
          <w:sz w:val="24"/>
        </w:rPr>
      </w:pPr>
      <w:r>
        <w:rPr>
          <w:sz w:val="24"/>
        </w:rPr>
        <w:t>Zagrożenia wynikające z pracą na wysokości.</w:t>
      </w:r>
    </w:p>
    <w:p w14:paraId="370A2194" w14:textId="77777777" w:rsidR="004B19C6" w:rsidRDefault="004B19C6" w:rsidP="004B19C6">
      <w:pPr>
        <w:numPr>
          <w:ilvl w:val="0"/>
          <w:numId w:val="35"/>
        </w:numPr>
        <w:tabs>
          <w:tab w:val="left" w:pos="4820"/>
        </w:tabs>
        <w:suppressAutoHyphens w:val="0"/>
        <w:spacing w:before="120"/>
        <w:jc w:val="both"/>
        <w:rPr>
          <w:sz w:val="24"/>
        </w:rPr>
      </w:pPr>
      <w:r>
        <w:rPr>
          <w:sz w:val="24"/>
        </w:rPr>
        <w:t>Zagrożenia w miejscach oddziaływania czynników szkodliwych i niebezpiecznych.</w:t>
      </w:r>
    </w:p>
    <w:p w14:paraId="1AB70C40" w14:textId="77777777" w:rsidR="004B19C6" w:rsidRDefault="004B19C6" w:rsidP="004B19C6">
      <w:pPr>
        <w:numPr>
          <w:ilvl w:val="0"/>
          <w:numId w:val="35"/>
        </w:numPr>
        <w:tabs>
          <w:tab w:val="left" w:pos="4820"/>
        </w:tabs>
        <w:suppressAutoHyphens w:val="0"/>
        <w:spacing w:before="120"/>
        <w:jc w:val="both"/>
        <w:rPr>
          <w:sz w:val="24"/>
        </w:rPr>
      </w:pPr>
      <w:r>
        <w:rPr>
          <w:sz w:val="24"/>
        </w:rPr>
        <w:t>Zagrożenia związane z ekspozycją na szkodliwe czynniki biologiczne.</w:t>
      </w:r>
    </w:p>
    <w:p w14:paraId="7B5DB2C9" w14:textId="77777777" w:rsidR="004B19C6" w:rsidRDefault="004B19C6" w:rsidP="004B19C6">
      <w:pPr>
        <w:numPr>
          <w:ilvl w:val="0"/>
          <w:numId w:val="35"/>
        </w:numPr>
        <w:tabs>
          <w:tab w:val="left" w:pos="4820"/>
        </w:tabs>
        <w:suppressAutoHyphens w:val="0"/>
        <w:spacing w:before="120"/>
        <w:jc w:val="both"/>
        <w:rPr>
          <w:sz w:val="24"/>
        </w:rPr>
      </w:pPr>
      <w:r>
        <w:rPr>
          <w:sz w:val="24"/>
        </w:rPr>
        <w:t xml:space="preserve">Zagrożenia ze strony czynników chemicznych ( w tym paliwa, smary, opryski ). </w:t>
      </w:r>
    </w:p>
    <w:p w14:paraId="54A0CA6B" w14:textId="77777777" w:rsidR="004B19C6" w:rsidRDefault="004B19C6" w:rsidP="004B19C6">
      <w:pPr>
        <w:numPr>
          <w:ilvl w:val="0"/>
          <w:numId w:val="35"/>
        </w:numPr>
        <w:tabs>
          <w:tab w:val="left" w:pos="4820"/>
        </w:tabs>
        <w:suppressAutoHyphens w:val="0"/>
        <w:spacing w:before="120"/>
        <w:jc w:val="both"/>
        <w:rPr>
          <w:sz w:val="24"/>
        </w:rPr>
      </w:pPr>
      <w:r>
        <w:rPr>
          <w:sz w:val="24"/>
        </w:rPr>
        <w:t>Zagrożenia wynikające z zaprzestania prowadzenia robót przez koordynatora prac.</w:t>
      </w:r>
    </w:p>
    <w:p w14:paraId="37825F63" w14:textId="77777777" w:rsidR="004B19C6" w:rsidRDefault="004B19C6" w:rsidP="004B19C6">
      <w:pPr>
        <w:numPr>
          <w:ilvl w:val="0"/>
          <w:numId w:val="35"/>
        </w:numPr>
        <w:tabs>
          <w:tab w:val="left" w:pos="4820"/>
        </w:tabs>
        <w:suppressAutoHyphens w:val="0"/>
        <w:spacing w:before="120"/>
        <w:jc w:val="both"/>
        <w:rPr>
          <w:sz w:val="24"/>
        </w:rPr>
      </w:pPr>
      <w:r>
        <w:rPr>
          <w:sz w:val="24"/>
        </w:rPr>
        <w:t>Zagrożenia wynikające z obecności osób postronnych.</w:t>
      </w:r>
    </w:p>
    <w:p w14:paraId="1F921DC0" w14:textId="77777777" w:rsidR="004B19C6" w:rsidRDefault="004B19C6" w:rsidP="004B19C6">
      <w:pPr>
        <w:numPr>
          <w:ilvl w:val="0"/>
          <w:numId w:val="35"/>
        </w:numPr>
        <w:tabs>
          <w:tab w:val="left" w:pos="4820"/>
        </w:tabs>
        <w:suppressAutoHyphens w:val="0"/>
        <w:spacing w:before="120"/>
        <w:jc w:val="both"/>
        <w:rPr>
          <w:sz w:val="24"/>
        </w:rPr>
      </w:pPr>
      <w:r>
        <w:rPr>
          <w:sz w:val="24"/>
        </w:rPr>
        <w:t>Zagrożenia ze strony materiałów wybuchowych i innych przedmiotów niebezpiecznych.</w:t>
      </w:r>
    </w:p>
    <w:p w14:paraId="438C1ED9" w14:textId="77777777" w:rsidR="004B19C6" w:rsidRDefault="004B19C6" w:rsidP="004B19C6">
      <w:pPr>
        <w:numPr>
          <w:ilvl w:val="0"/>
          <w:numId w:val="35"/>
        </w:numPr>
        <w:tabs>
          <w:tab w:val="left" w:pos="4820"/>
        </w:tabs>
        <w:suppressAutoHyphens w:val="0"/>
        <w:spacing w:before="120"/>
        <w:jc w:val="both"/>
        <w:rPr>
          <w:sz w:val="24"/>
        </w:rPr>
      </w:pPr>
      <w:r>
        <w:rPr>
          <w:sz w:val="24"/>
        </w:rPr>
        <w:t>Zagrożenia odzwierzęce.</w:t>
      </w:r>
    </w:p>
    <w:p w14:paraId="71884B56" w14:textId="77777777" w:rsidR="004B19C6" w:rsidRDefault="004B19C6" w:rsidP="004B19C6">
      <w:pPr>
        <w:numPr>
          <w:ilvl w:val="0"/>
          <w:numId w:val="35"/>
        </w:numPr>
        <w:tabs>
          <w:tab w:val="left" w:pos="4820"/>
        </w:tabs>
        <w:suppressAutoHyphens w:val="0"/>
        <w:spacing w:before="120"/>
        <w:jc w:val="both"/>
        <w:rPr>
          <w:sz w:val="24"/>
        </w:rPr>
      </w:pPr>
      <w:r>
        <w:rPr>
          <w:sz w:val="24"/>
        </w:rPr>
        <w:t>Zagrożenia pozostałe</w:t>
      </w:r>
    </w:p>
    <w:p w14:paraId="510AEB5D" w14:textId="14BF20A6" w:rsidR="004B19C6" w:rsidRDefault="004B19C6" w:rsidP="004B19C6">
      <w:pPr>
        <w:tabs>
          <w:tab w:val="left" w:pos="504"/>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tab/>
      </w:r>
    </w:p>
    <w:p w14:paraId="07846F74" w14:textId="501BAEBA"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4B19C6">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216B9A67" w14:textId="77777777" w:rsidR="004B19C6" w:rsidRDefault="004B19C6" w:rsidP="00225ACD">
      <w:pPr>
        <w:tabs>
          <w:tab w:val="left" w:pos="1134"/>
        </w:tabs>
        <w:suppressAutoHyphens w:val="0"/>
        <w:spacing w:before="120"/>
        <w:jc w:val="right"/>
        <w:rPr>
          <w:rFonts w:ascii="Cambria" w:hAnsi="Cambria" w:cs="Arial"/>
          <w:b/>
          <w:color w:val="000000"/>
          <w:sz w:val="22"/>
          <w:szCs w:val="22"/>
          <w:lang w:eastAsia="pl-PL"/>
        </w:rPr>
      </w:pPr>
    </w:p>
    <w:p w14:paraId="7573BE94" w14:textId="77777777" w:rsidR="004B19C6" w:rsidRPr="00D90EEF" w:rsidRDefault="004B19C6" w:rsidP="004B19C6">
      <w:pPr>
        <w:ind w:left="201" w:hanging="59"/>
        <w:rPr>
          <w:rFonts w:asciiTheme="minorHAnsi" w:hAnsiTheme="minorHAnsi" w:cstheme="minorHAnsi"/>
          <w:sz w:val="24"/>
          <w:szCs w:val="24"/>
        </w:rPr>
      </w:pPr>
      <w:r w:rsidRPr="00D90EEF">
        <w:rPr>
          <w:rFonts w:asciiTheme="minorHAnsi" w:hAnsiTheme="minorHAnsi" w:cstheme="minorHAnsi"/>
          <w:sz w:val="24"/>
          <w:szCs w:val="24"/>
        </w:rPr>
        <w:t xml:space="preserve">Prace zlecane będą w okresie obowiązywania umowy z nasileniem w okresie </w:t>
      </w:r>
      <w:r>
        <w:rPr>
          <w:rFonts w:asciiTheme="minorHAnsi" w:hAnsiTheme="minorHAnsi" w:cstheme="minorHAnsi"/>
          <w:sz w:val="24"/>
          <w:szCs w:val="24"/>
        </w:rPr>
        <w:t>wiosennym i jesiennym.</w:t>
      </w:r>
      <w:r w:rsidRPr="00D90EEF">
        <w:rPr>
          <w:rFonts w:asciiTheme="minorHAnsi" w:hAnsiTheme="minorHAnsi" w:cstheme="minorHAnsi"/>
          <w:sz w:val="24"/>
          <w:szCs w:val="24"/>
        </w:rPr>
        <w:t xml:space="preserve"> </w:t>
      </w:r>
    </w:p>
    <w:p w14:paraId="3AAC0CCC" w14:textId="77777777" w:rsidR="004B19C6" w:rsidRDefault="004B19C6" w:rsidP="004B19C6">
      <w:pPr>
        <w:tabs>
          <w:tab w:val="left" w:pos="1134"/>
        </w:tabs>
        <w:suppressAutoHyphens w:val="0"/>
        <w:spacing w:before="120"/>
        <w:rPr>
          <w:rFonts w:ascii="Cambria" w:hAnsi="Cambria" w:cs="Arial"/>
          <w:b/>
          <w:color w:val="000000"/>
          <w:sz w:val="22"/>
          <w:szCs w:val="22"/>
          <w:lang w:eastAsia="pl-PL"/>
        </w:rPr>
      </w:pPr>
    </w:p>
    <w:p w14:paraId="4FB417B0" w14:textId="380F368A"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4B19C6">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84B70" w14:textId="77777777" w:rsidR="00151499" w:rsidRDefault="00151499">
      <w:r>
        <w:separator/>
      </w:r>
    </w:p>
  </w:endnote>
  <w:endnote w:type="continuationSeparator" w:id="0">
    <w:p w14:paraId="164223BA" w14:textId="77777777" w:rsidR="00151499" w:rsidRDefault="00151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F5DA4" w14:textId="77777777" w:rsidR="00151499" w:rsidRDefault="00151499">
      <w:r>
        <w:separator/>
      </w:r>
    </w:p>
  </w:footnote>
  <w:footnote w:type="continuationSeparator" w:id="0">
    <w:p w14:paraId="5A9FDF32" w14:textId="77777777" w:rsidR="00151499" w:rsidRDefault="00151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7"/>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6"/>
  </w:num>
  <w:num w:numId="9" w16cid:durableId="2138713305">
    <w:abstractNumId w:val="2"/>
  </w:num>
  <w:num w:numId="10" w16cid:durableId="1527324438">
    <w:abstractNumId w:val="3"/>
  </w:num>
  <w:num w:numId="11" w16cid:durableId="1942686397">
    <w:abstractNumId w:val="24"/>
  </w:num>
  <w:num w:numId="12" w16cid:durableId="1970669312">
    <w:abstractNumId w:val="20"/>
  </w:num>
  <w:num w:numId="13" w16cid:durableId="1104496267">
    <w:abstractNumId w:val="6"/>
  </w:num>
  <w:num w:numId="14" w16cid:durableId="1270699161">
    <w:abstractNumId w:val="22"/>
  </w:num>
  <w:num w:numId="15" w16cid:durableId="537857722">
    <w:abstractNumId w:val="33"/>
  </w:num>
  <w:num w:numId="16" w16cid:durableId="857625433">
    <w:abstractNumId w:val="13"/>
  </w:num>
  <w:num w:numId="17" w16cid:durableId="1580675163">
    <w:abstractNumId w:val="12"/>
  </w:num>
  <w:num w:numId="18" w16cid:durableId="681783060">
    <w:abstractNumId w:val="16"/>
  </w:num>
  <w:num w:numId="19" w16cid:durableId="25567818">
    <w:abstractNumId w:val="30"/>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4"/>
  </w:num>
  <w:num w:numId="25" w16cid:durableId="1759642815">
    <w:abstractNumId w:val="4"/>
  </w:num>
  <w:num w:numId="26" w16cid:durableId="578753619">
    <w:abstractNumId w:val="28"/>
  </w:num>
  <w:num w:numId="27" w16cid:durableId="1511678683">
    <w:abstractNumId w:val="31"/>
  </w:num>
  <w:num w:numId="28" w16cid:durableId="592977698">
    <w:abstractNumId w:val="0"/>
  </w:num>
  <w:num w:numId="29" w16cid:durableId="340132627">
    <w:abstractNumId w:val="10"/>
  </w:num>
  <w:num w:numId="30" w16cid:durableId="1624461990">
    <w:abstractNumId w:val="1"/>
  </w:num>
  <w:num w:numId="31" w16cid:durableId="305552252">
    <w:abstractNumId w:val="32"/>
  </w:num>
  <w:num w:numId="32" w16cid:durableId="959073648">
    <w:abstractNumId w:val="25"/>
  </w:num>
  <w:num w:numId="33" w16cid:durableId="1514220844">
    <w:abstractNumId w:val="5"/>
  </w:num>
  <w:num w:numId="34" w16cid:durableId="88090222">
    <w:abstractNumId w:val="29"/>
  </w:num>
  <w:num w:numId="35" w16cid:durableId="748680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0A8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499"/>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4BA"/>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5DF2"/>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19C6"/>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161D"/>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15E"/>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269"/>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18E"/>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6E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845229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8221</Words>
  <Characters>49328</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6</cp:revision>
  <cp:lastPrinted>2022-06-29T12:23:00Z</cp:lastPrinted>
  <dcterms:created xsi:type="dcterms:W3CDTF">2022-10-06T13:50:00Z</dcterms:created>
  <dcterms:modified xsi:type="dcterms:W3CDTF">2022-10-24T09:09:00Z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